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Interne memo voor Sketch Enterprise</w:t>
      </w:r>
    </w:p>
    <w:p>
      <w:pPr>
        <w:pStyle w:val="Subtitle"/>
      </w:pPr>
      <w:r>
        <w:t>Businesscase voor de teamleider of budgethouder</w:t>
      </w:r>
    </w:p>
    <w:p>
      <w:r>
        <w:t>Aan: Teamleider Mobiliteit / Budgethouder</w:t>
        <w:br/>
        <w:t>Van: [Naam verkeerskundige] · [Gemeente]</w:t>
        <w:br/>
        <w:t>Betreft: Offerteaanvraag Sketch Enterprise</w:t>
      </w:r>
    </w:p>
    <w:p>
      <w:r>
        <w:t>Ik stel voor een formele offerte op te vragen voor Sketch Enterprise. Onderstaand voorbeeld rekent met 20 ontwerp- of variantenprojecten per jaar. Pas volume, tijdwinst en tarieven aan onze eigen praktijk aan voordat we over de investering besluiten.</w:t>
      </w:r>
    </w:p>
    <w:p>
      <w:pPr>
        <w:pStyle w:val="Heading1"/>
      </w:pPr>
      <w:r>
        <w:t>1 Aanleiding en capaciteit</w:t>
      </w:r>
    </w:p>
    <w:p>
      <w:r>
        <w:t>Variantenstudies, GOW30, schoolzones en gebiedsontwikkeling vragen herhaald schetswerk. Handmatig tekenen en externe ondersteuning leggen beslag op capaciteit. Als rekenaanname hanteren we €500–€1.500 voor een extern gemaakte eenvoudige tekening; dit is geen vastgesteld markttarief.</w:t>
      </w:r>
    </w:p>
    <w:p>
      <w:pPr>
        <w:pStyle w:val="Heading1"/>
      </w:pPr>
      <w:r>
        <w:t>2 De voorgestelde oplossing</w:t>
      </w:r>
    </w:p>
    <w:p>
      <w:r>
        <w:t>Sketch werkt in de browser. Enterprise voegt automatische wegvakken en rijstroken, markeringen, VRI-objecten en detectievelden toe aan handmatig tekenen en teamfunctionaliteit. We vragen welke automatisering bij onze werkwijze past. SignalOps heeft een afzonderlijk abonnement voor VRI-analyse. Een directe gegevenskoppeling met SignalOps is geen toezegging in dit voorstel. Junctions en InfraDesign zijn in ontwikkeling.</w:t>
      </w:r>
    </w:p>
    <w:p>
      <w:pPr>
        <w:pStyle w:val="Heading1"/>
      </w:pPr>
      <w:r>
        <w:t>3 Rekenmodel en verwachte opbrengst</w:t>
      </w:r>
    </w:p>
    <w:p>
      <w:r>
        <w:t>Enterprise kost vanaf €5.000 per jaar, excl. btw; de offerte bepaalt de uiteindelijke prijs. Veronderstelde tijdwinst: 20 projecten × 8 uur = 160 uur per jaar. De 8 uur is een te toetsen aanname, geen gemeten productresultaat.</w:t>
      </w:r>
    </w:p>
    <w:p>
      <w:r>
        <w:t>Scenario A — interne capaciteit: 160 uur × €80 = €12.800 tijdwaarde per jaar. Bij de vanafprijs resteert rekenkundig €7.800 na licentiekosten. Vrijgespeelde tijd is geen automatische besparing op de begroting.</w:t>
      </w:r>
    </w:p>
    <w:p>
      <w:r>
        <w:t>Scenario B — vermeden externe inhuur: als dezelfde 160 uur daadwerkelijk inhuur van €130 per uur vervangt, is de bruto besparing €20.800. Dit is een alternatief voor scenario A; de bedragen mogen niet worden opgeteld.</w:t>
      </w:r>
    </w:p>
    <w:p>
      <w:pPr>
        <w:pStyle w:val="Heading1"/>
      </w:pPr>
      <w:r>
        <w:t>4 Voorstel voor besluitvorming</w:t>
      </w:r>
    </w:p>
    <w:p>
      <w:r>
        <w:t>Vraag een offerte op basis van gebruikers, projectvolume, opslag en automatisering. Toets de aannames met een representatief project en stem privacy, beveiliging en inkoop af met IT en de budgethouder. Besluit daarna over aanschaf; training, implementatie en overige kosten horen ook in de uiteindelijke businesscase.</w:t>
      </w:r>
    </w:p>
    <w:sectPr w:rsidR="00FC693F" w:rsidRPr="0006063C" w:rsidSect="00034616">
      <w:footerReference w:type="default" r:id="rId9"/>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Verkana · Wim Pruijsers · contact@verkana.nl · KvK 42077461 · 11 oktober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8"/>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2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Calibri" w:hAnsi="Calibri"/>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Interne memo voor Sketch Enterprise</dc:title>
  <dc:subject/>
  <dc:creator>Wim Pruijsers | Verkana</dc:creator>
  <cp:keywords/>
  <dc:description>generated by python-docx</dc:description>
  <cp:lastModifiedBy/>
  <cp:revision>1</cp:revision>
  <dcterms:created xsi:type="dcterms:W3CDTF">2013-12-23T23:15:00Z</dcterms:created>
  <dcterms:modified xsi:type="dcterms:W3CDTF">2013-12-23T23:15:00Z</dcterms:modified>
  <cp:category/>
</cp:coreProperties>
</file>